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4F" w:rsidRPr="00F3414F" w:rsidRDefault="00F3414F" w:rsidP="00F3414F">
      <w:pPr>
        <w:spacing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b/>
          <w:bCs/>
          <w:color w:val="000000"/>
          <w:sz w:val="48"/>
          <w:szCs w:val="48"/>
          <w:lang w:eastAsia="en-AU"/>
        </w:rPr>
        <w:t>COVID-19 hit Australia early in 2020 and the impact will be felt for years</w:t>
      </w:r>
      <w:r w:rsidRPr="00F3414F">
        <w:rPr>
          <w:rFonts w:ascii="Calibri" w:eastAsia="Times New Roman" w:hAnsi="Calibri" w:cs="Calibri"/>
          <w:b/>
          <w:bCs/>
          <w:color w:val="1F497D"/>
          <w:sz w:val="48"/>
          <w:szCs w:val="48"/>
          <w:lang w:eastAsia="en-AU"/>
        </w:rPr>
        <w:br/>
      </w:r>
      <w:bookmarkStart w:id="0" w:name="_GoBack"/>
      <w:r w:rsidRPr="00F3414F">
        <w:rPr>
          <w:rFonts w:ascii="Calibri" w:eastAsia="Times New Roman" w:hAnsi="Calibri" w:cs="Calibri"/>
          <w:bCs/>
          <w:color w:val="000000"/>
          <w:sz w:val="32"/>
          <w:szCs w:val="32"/>
          <w:lang w:eastAsia="en-AU"/>
        </w:rPr>
        <w:t xml:space="preserve">by Michele Levine, Gary Morgan &amp; Julian </w:t>
      </w:r>
      <w:proofErr w:type="spellStart"/>
      <w:r w:rsidRPr="00F3414F">
        <w:rPr>
          <w:rFonts w:ascii="Calibri" w:eastAsia="Times New Roman" w:hAnsi="Calibri" w:cs="Calibri"/>
          <w:bCs/>
          <w:color w:val="000000"/>
          <w:sz w:val="32"/>
          <w:szCs w:val="32"/>
          <w:lang w:eastAsia="en-AU"/>
        </w:rPr>
        <w:t>McCrann</w:t>
      </w:r>
      <w:proofErr w:type="spellEnd"/>
    </w:p>
    <w:bookmarkEnd w:id="0"/>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xml:space="preserve">In a </w:t>
      </w:r>
      <w:hyperlink r:id="rId4" w:history="1">
        <w:r w:rsidRPr="00F3414F">
          <w:rPr>
            <w:rFonts w:ascii="Calibri" w:eastAsia="Times New Roman" w:hAnsi="Calibri" w:cs="Calibri"/>
            <w:color w:val="0000FF"/>
            <w:u w:val="single"/>
            <w:lang w:eastAsia="en-AU"/>
          </w:rPr>
          <w:t>Roy Morgan survey in mid-March 2020</w:t>
        </w:r>
      </w:hyperlink>
      <w:r w:rsidRPr="00F3414F">
        <w:rPr>
          <w:rFonts w:ascii="Calibri" w:eastAsia="Times New Roman" w:hAnsi="Calibri" w:cs="Calibri"/>
          <w:color w:val="000000"/>
          <w:lang w:eastAsia="en-AU"/>
        </w:rPr>
        <w:t>, as restrictions were introduced, 60% of Australian businesses said they</w:t>
      </w:r>
      <w:r w:rsidRPr="00F3414F">
        <w:rPr>
          <w:rFonts w:ascii="Calibri" w:eastAsia="Times New Roman" w:hAnsi="Calibri" w:cs="Calibri"/>
          <w:color w:val="1F497D"/>
          <w:lang w:eastAsia="en-AU"/>
        </w:rPr>
        <w:t>’</w:t>
      </w:r>
      <w:r w:rsidRPr="00F3414F">
        <w:rPr>
          <w:rFonts w:ascii="Calibri" w:eastAsia="Times New Roman" w:hAnsi="Calibri" w:cs="Calibri"/>
          <w:color w:val="000000"/>
          <w:lang w:eastAsia="en-AU"/>
        </w:rPr>
        <w:t>d been affected by COVID-19– up 45% points from the 15% affected in mid-February. In mid-March nearly one-in-five businesses (18%) said they had already been affected ‘A Great Deal’ by COVID-19.</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1F497D"/>
          <w:lang w:eastAsia="en-AU"/>
        </w:rPr>
        <w:t> </w:t>
      </w:r>
      <w:r w:rsidRPr="00F3414F">
        <w:rPr>
          <w:rFonts w:ascii="Calibri" w:eastAsia="Times New Roman" w:hAnsi="Calibri" w:cs="Calibri"/>
          <w:color w:val="000000"/>
          <w:lang w:eastAsia="en-AU"/>
        </w:rPr>
        <w:t> </w:t>
      </w:r>
      <w:r w:rsidRPr="00F3414F">
        <w:rPr>
          <w:rFonts w:ascii="Calibri" w:eastAsia="Times New Roman" w:hAnsi="Calibri" w:cs="Calibri"/>
          <w:noProof/>
          <w:color w:val="000000"/>
          <w:bdr w:val="none" w:sz="0" w:space="0" w:color="auto" w:frame="1"/>
          <w:lang w:eastAsia="en-AU"/>
        </w:rPr>
        <w:drawing>
          <wp:inline distT="0" distB="0" distL="0" distR="0">
            <wp:extent cx="5734050" cy="2305050"/>
            <wp:effectExtent l="0" t="0" r="0" b="0"/>
            <wp:docPr id="4" name="Picture 4" descr="C:\Users\committee\Pictures\3002EMJ photos\Gary Morga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ittee\Pictures\3002EMJ photos\Gary Morgan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2305050"/>
                    </a:xfrm>
                    <a:prstGeom prst="rect">
                      <a:avLst/>
                    </a:prstGeom>
                    <a:noFill/>
                    <a:ln>
                      <a:noFill/>
                    </a:ln>
                  </pic:spPr>
                </pic:pic>
              </a:graphicData>
            </a:graphic>
          </wp:inline>
        </w:drawing>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xml:space="preserve">Later that week </w:t>
      </w:r>
      <w:hyperlink r:id="rId6" w:history="1">
        <w:r w:rsidRPr="00F3414F">
          <w:rPr>
            <w:rFonts w:ascii="Calibri" w:eastAsia="Times New Roman" w:hAnsi="Calibri" w:cs="Calibri"/>
            <w:color w:val="0000FF"/>
            <w:u w:val="single"/>
            <w:lang w:eastAsia="en-AU"/>
          </w:rPr>
          <w:t>a majority of 56% of businesses agreed Australia was already ‘in a recession’</w:t>
        </w:r>
      </w:hyperlink>
      <w:r w:rsidRPr="00F3414F">
        <w:rPr>
          <w:rFonts w:ascii="Calibri" w:eastAsia="Times New Roman" w:hAnsi="Calibri" w:cs="Calibri"/>
          <w:color w:val="1F497D"/>
          <w:lang w:eastAsia="en-AU"/>
        </w:rPr>
        <w:t xml:space="preserve"> </w:t>
      </w:r>
      <w:r w:rsidRPr="00F3414F">
        <w:rPr>
          <w:rFonts w:ascii="Calibri" w:eastAsia="Times New Roman" w:hAnsi="Calibri" w:cs="Calibri"/>
          <w:color w:val="000000"/>
          <w:lang w:eastAsia="en-AU"/>
        </w:rPr>
        <w:t>including over two-thirds of Queensland businesses (68%) and majorities in NSW (56%) &amp; Victoria (51%).</w:t>
      </w:r>
      <w:r w:rsidRPr="00F3414F">
        <w:rPr>
          <w:rFonts w:ascii="Calibri" w:eastAsia="Times New Roman" w:hAnsi="Calibri" w:cs="Calibri"/>
          <w:color w:val="1F497D"/>
          <w:lang w:eastAsia="en-AU"/>
        </w:rPr>
        <w:t> </w:t>
      </w:r>
    </w:p>
    <w:p w:rsidR="00F3414F" w:rsidRPr="00F3414F" w:rsidRDefault="00F3414F" w:rsidP="00F3414F">
      <w:pPr>
        <w:spacing w:after="0" w:line="240" w:lineRule="auto"/>
        <w:rPr>
          <w:rFonts w:ascii="Times New Roman" w:eastAsia="Times New Roman" w:hAnsi="Times New Roman" w:cs="Times New Roman"/>
          <w:sz w:val="24"/>
          <w:szCs w:val="24"/>
          <w:lang w:eastAsia="en-AU"/>
        </w:rPr>
      </w:pP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w:t>
      </w:r>
      <w:r w:rsidRPr="00F3414F">
        <w:rPr>
          <w:rFonts w:ascii="Calibri" w:eastAsia="Times New Roman" w:hAnsi="Calibri" w:cs="Calibri"/>
          <w:noProof/>
          <w:color w:val="000000"/>
          <w:bdr w:val="none" w:sz="0" w:space="0" w:color="auto" w:frame="1"/>
          <w:lang w:eastAsia="en-AU"/>
        </w:rPr>
        <w:drawing>
          <wp:inline distT="0" distB="0" distL="0" distR="0">
            <wp:extent cx="5734050" cy="2305050"/>
            <wp:effectExtent l="0" t="0" r="0" b="0"/>
            <wp:docPr id="3" name="Picture 3" descr="C:\Users\committee\Pictures\3002EMJ photos\Gary Morga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ittee\Pictures\3002EMJ photos\Gary Morgan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305050"/>
                    </a:xfrm>
                    <a:prstGeom prst="rect">
                      <a:avLst/>
                    </a:prstGeom>
                    <a:noFill/>
                    <a:ln>
                      <a:noFill/>
                    </a:ln>
                  </pic:spPr>
                </pic:pic>
              </a:graphicData>
            </a:graphic>
          </wp:inline>
        </w:drawing>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lastRenderedPageBreak/>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b/>
          <w:bCs/>
          <w:color w:val="000000"/>
          <w:sz w:val="28"/>
          <w:szCs w:val="28"/>
          <w:lang w:eastAsia="en-AU"/>
        </w:rPr>
        <w:t>ANZ-Roy Morgan Consumer Confidence tracked the impact of the shut-downs on consumers throughout the pandemic</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hyperlink r:id="rId8" w:history="1">
        <w:r w:rsidRPr="00F3414F">
          <w:rPr>
            <w:rFonts w:ascii="Calibri" w:eastAsia="Times New Roman" w:hAnsi="Calibri" w:cs="Calibri"/>
            <w:color w:val="0000FF"/>
            <w:u w:val="single"/>
            <w:lang w:eastAsia="en-AU"/>
          </w:rPr>
          <w:t>ANZ-Roy Morgan Consumer Confidence peaked at 109.1 on February 15/16, 2020</w:t>
        </w:r>
      </w:hyperlink>
      <w:r w:rsidRPr="00F3414F">
        <w:rPr>
          <w:rFonts w:ascii="Calibri" w:eastAsia="Times New Roman" w:hAnsi="Calibri" w:cs="Calibri"/>
          <w:color w:val="000000"/>
          <w:lang w:eastAsia="en-AU"/>
        </w:rPr>
        <w:t>. As fears about COVID-19 increased</w:t>
      </w:r>
      <w:r w:rsidRPr="00F3414F">
        <w:rPr>
          <w:rFonts w:ascii="Calibri" w:eastAsia="Times New Roman" w:hAnsi="Calibri" w:cs="Calibri"/>
          <w:color w:val="1F497D"/>
          <w:lang w:eastAsia="en-AU"/>
        </w:rPr>
        <w:t xml:space="preserve"> </w:t>
      </w:r>
      <w:r w:rsidRPr="00F3414F">
        <w:rPr>
          <w:rFonts w:ascii="Calibri" w:eastAsia="Times New Roman" w:hAnsi="Calibri" w:cs="Calibri"/>
          <w:color w:val="000000"/>
          <w:lang w:eastAsia="en-AU"/>
        </w:rPr>
        <w:t xml:space="preserve">Consumer Confidence dropped gradually to the neutral level of </w:t>
      </w:r>
      <w:hyperlink r:id="rId9" w:history="1">
        <w:r w:rsidRPr="00F3414F">
          <w:rPr>
            <w:rFonts w:ascii="Calibri" w:eastAsia="Times New Roman" w:hAnsi="Calibri" w:cs="Calibri"/>
            <w:color w:val="0000FF"/>
            <w:u w:val="single"/>
            <w:lang w:eastAsia="en-AU"/>
          </w:rPr>
          <w:t>100.0 on March 14/15</w:t>
        </w:r>
      </w:hyperlink>
      <w:r w:rsidRPr="00F3414F">
        <w:rPr>
          <w:rFonts w:ascii="Calibri" w:eastAsia="Times New Roman" w:hAnsi="Calibri" w:cs="Calibri"/>
          <w:color w:val="000000"/>
          <w:lang w:eastAsia="en-AU"/>
        </w:rPr>
        <w:t>.</w:t>
      </w:r>
      <w:r w:rsidRPr="00F3414F">
        <w:rPr>
          <w:rFonts w:ascii="Calibri" w:eastAsia="Times New Roman" w:hAnsi="Calibri" w:cs="Calibri"/>
          <w:color w:val="1F497D"/>
          <w:lang w:eastAsia="en-AU"/>
        </w:rPr>
        <w:t xml:space="preserve"> </w:t>
      </w:r>
      <w:r w:rsidRPr="00F3414F">
        <w:rPr>
          <w:rFonts w:ascii="Calibri" w:eastAsia="Times New Roman" w:hAnsi="Calibri" w:cs="Calibri"/>
          <w:color w:val="000000"/>
          <w:lang w:eastAsia="en-AU"/>
        </w:rPr>
        <w:t>That weekend sa</w:t>
      </w:r>
      <w:r w:rsidRPr="00F3414F">
        <w:rPr>
          <w:rFonts w:ascii="Calibri" w:eastAsia="Times New Roman" w:hAnsi="Calibri" w:cs="Calibri"/>
          <w:color w:val="1F497D"/>
          <w:lang w:eastAsia="en-AU"/>
        </w:rPr>
        <w:t>w</w:t>
      </w:r>
      <w:r w:rsidRPr="00F3414F">
        <w:rPr>
          <w:rFonts w:ascii="Calibri" w:eastAsia="Times New Roman" w:hAnsi="Calibri" w:cs="Calibri"/>
          <w:color w:val="000000"/>
          <w:lang w:eastAsia="en-AU"/>
        </w:rPr>
        <w:t xml:space="preserve"> the cancellation of the Formula 1 Grand Prix and introduction of the first restrictions on </w:t>
      </w:r>
      <w:r w:rsidRPr="00F3414F">
        <w:rPr>
          <w:rFonts w:ascii="Calibri" w:eastAsia="Times New Roman" w:hAnsi="Calibri" w:cs="Calibri"/>
          <w:color w:val="1F497D"/>
          <w:lang w:eastAsia="en-AU"/>
        </w:rPr>
        <w:t>‘</w:t>
      </w:r>
      <w:r w:rsidRPr="00F3414F">
        <w:rPr>
          <w:rFonts w:ascii="Calibri" w:eastAsia="Times New Roman" w:hAnsi="Calibri" w:cs="Calibri"/>
          <w:color w:val="000000"/>
          <w:lang w:eastAsia="en-AU"/>
        </w:rPr>
        <w:t xml:space="preserve">crowd sizes’ and resulted in a record plunge in Consumer Confidence the very next weekend – </w:t>
      </w:r>
      <w:hyperlink r:id="rId10" w:history="1">
        <w:r w:rsidRPr="00F3414F">
          <w:rPr>
            <w:rFonts w:ascii="Calibri" w:eastAsia="Times New Roman" w:hAnsi="Calibri" w:cs="Calibri"/>
            <w:color w:val="0000FF"/>
            <w:u w:val="single"/>
            <w:lang w:eastAsia="en-AU"/>
          </w:rPr>
          <w:t>down 27.8% to only 72.2 on March 21/22, 2020</w:t>
        </w:r>
      </w:hyperlink>
      <w:r w:rsidRPr="00F3414F">
        <w:rPr>
          <w:rFonts w:ascii="Calibri" w:eastAsia="Times New Roman" w:hAnsi="Calibri" w:cs="Calibri"/>
          <w:color w:val="000000"/>
          <w:lang w:eastAsia="en-AU"/>
        </w:rPr>
        <w:t>.</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xml:space="preserve">Further restrictions were announced on March 29 by the newly convened National Cabinet limiting gatherings to a maximum of two people not living together. That weekend also marked the record low point of ANZ-Roy Morgan Consumer Confidence in the nearly fifty year history of the index with </w:t>
      </w:r>
      <w:hyperlink r:id="rId11" w:history="1">
        <w:r w:rsidRPr="00F3414F">
          <w:rPr>
            <w:rFonts w:ascii="Calibri" w:eastAsia="Times New Roman" w:hAnsi="Calibri" w:cs="Calibri"/>
            <w:color w:val="0000FF"/>
            <w:u w:val="single"/>
            <w:lang w:eastAsia="en-AU"/>
          </w:rPr>
          <w:t>ANZ-Roy Morgan Consumer Confidence falling a further 6.9pts (-9.6%) to 65.3</w:t>
        </w:r>
      </w:hyperlink>
      <w:r w:rsidRPr="00F3414F">
        <w:rPr>
          <w:rFonts w:ascii="Calibri" w:eastAsia="Times New Roman" w:hAnsi="Calibri" w:cs="Calibri"/>
          <w:color w:val="000000"/>
          <w:lang w:eastAsia="en-AU"/>
        </w:rPr>
        <w:t>.</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1F497D"/>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xml:space="preserve">The last weekend of March marked a turning point. New cases of COVID-19 peaked, Consumer Confidence bottomed and on Monday the Federal Government announced the </w:t>
      </w:r>
      <w:proofErr w:type="spellStart"/>
      <w:r w:rsidRPr="00F3414F">
        <w:rPr>
          <w:rFonts w:ascii="Calibri" w:eastAsia="Times New Roman" w:hAnsi="Calibri" w:cs="Calibri"/>
          <w:color w:val="000000"/>
          <w:lang w:eastAsia="en-AU"/>
        </w:rPr>
        <w:t>JobKeeper</w:t>
      </w:r>
      <w:proofErr w:type="spellEnd"/>
      <w:r w:rsidRPr="00F3414F">
        <w:rPr>
          <w:rFonts w:ascii="Calibri" w:eastAsia="Times New Roman" w:hAnsi="Calibri" w:cs="Calibri"/>
          <w:color w:val="000000"/>
          <w:lang w:eastAsia="en-AU"/>
        </w:rPr>
        <w:t xml:space="preserve"> wage subsidy of $1,500 per fortnight. Consumer Confidence subsequently increased for nine weeks straight over the next two months until May 30/31, 2020.</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noProof/>
          <w:color w:val="1F497D"/>
          <w:bdr w:val="none" w:sz="0" w:space="0" w:color="auto" w:frame="1"/>
          <w:lang w:eastAsia="en-AU"/>
        </w:rPr>
        <w:drawing>
          <wp:inline distT="0" distB="0" distL="0" distR="0">
            <wp:extent cx="5734050" cy="3505200"/>
            <wp:effectExtent l="0" t="0" r="0" b="0"/>
            <wp:docPr id="2" name="Picture 2" descr="C:\Users\committee\Pictures\3002EMJ photos\Gary Morga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ittee\Pictures\3002EMJ photos\Gary Morgan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505200"/>
                    </a:xfrm>
                    <a:prstGeom prst="rect">
                      <a:avLst/>
                    </a:prstGeom>
                    <a:noFill/>
                    <a:ln>
                      <a:noFill/>
                    </a:ln>
                  </pic:spPr>
                </pic:pic>
              </a:graphicData>
            </a:graphic>
          </wp:inline>
        </w:drawing>
      </w:r>
      <w:r w:rsidRPr="00F3414F">
        <w:rPr>
          <w:rFonts w:ascii="Calibri" w:eastAsia="Times New Roman" w:hAnsi="Calibri" w:cs="Calibri"/>
          <w:color w:val="1F497D"/>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1F497D"/>
          <w:lang w:eastAsia="en-AU"/>
        </w:rPr>
        <w:lastRenderedPageBreak/>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b/>
          <w:bCs/>
          <w:color w:val="000000"/>
          <w:sz w:val="28"/>
          <w:szCs w:val="28"/>
          <w:lang w:eastAsia="en-AU"/>
        </w:rPr>
        <w:t>Roy Morgan unemployment spikes by 1.4 million in late March as restrictions close down large parts of the Australian economy</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hyperlink r:id="rId13" w:history="1">
        <w:r w:rsidRPr="00F3414F">
          <w:rPr>
            <w:rFonts w:ascii="Calibri" w:eastAsia="Times New Roman" w:hAnsi="Calibri" w:cs="Calibri"/>
            <w:color w:val="0000FF"/>
            <w:u w:val="single"/>
            <w:lang w:eastAsia="en-AU"/>
          </w:rPr>
          <w:t>Roy Morgan’s March unemployment figures</w:t>
        </w:r>
      </w:hyperlink>
      <w:r w:rsidRPr="00F3414F">
        <w:rPr>
          <w:rFonts w:ascii="Calibri" w:eastAsia="Times New Roman" w:hAnsi="Calibri" w:cs="Calibri"/>
          <w:color w:val="000000"/>
          <w:lang w:eastAsia="en-AU"/>
        </w:rPr>
        <w:t xml:space="preserve"> showed the huge impact of the COVID-19 restrictions with 1.4 million Australians forced out of a job in the second-half of March and a record high 3.92 million (27.4% of the workforce) either unemployed or under-employed.</w:t>
      </w:r>
      <w:r w:rsidRPr="00F3414F">
        <w:rPr>
          <w:rFonts w:ascii="Calibri" w:eastAsia="Times New Roman" w:hAnsi="Calibri" w:cs="Calibri"/>
          <w:color w:val="1F497D"/>
          <w:lang w:eastAsia="en-AU"/>
        </w:rPr>
        <w:t xml:space="preserve"> </w:t>
      </w:r>
      <w:r w:rsidRPr="00F3414F">
        <w:rPr>
          <w:rFonts w:ascii="Calibri" w:eastAsia="Times New Roman" w:hAnsi="Calibri" w:cs="Calibri"/>
          <w:color w:val="000000"/>
          <w:lang w:eastAsia="en-AU"/>
        </w:rPr>
        <w:t>The unprecedented jump in unemployment meant 2.4 million Australians (16.8% of the workforce) were unemployed and 1.5 million Australians (10.6%) were under-employed.</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xml:space="preserve">Since the peak in late-March unemployment has subsequently fallen during both April and May. </w:t>
      </w:r>
      <w:hyperlink r:id="rId14" w:history="1">
        <w:r w:rsidRPr="00F3414F">
          <w:rPr>
            <w:rFonts w:ascii="Calibri" w:eastAsia="Times New Roman" w:hAnsi="Calibri" w:cs="Calibri"/>
            <w:color w:val="0000FF"/>
            <w:u w:val="single"/>
            <w:lang w:eastAsia="en-AU"/>
          </w:rPr>
          <w:t>Roy Morgan unemployment and under-employment in May was at 3.459 million (24.5% of the workforce)</w:t>
        </w:r>
      </w:hyperlink>
      <w:r w:rsidRPr="00F3414F">
        <w:rPr>
          <w:rFonts w:ascii="Calibri" w:eastAsia="Times New Roman" w:hAnsi="Calibri" w:cs="Calibri"/>
          <w:color w:val="1F497D"/>
          <w:lang w:eastAsia="en-AU"/>
        </w:rPr>
        <w:t xml:space="preserve">. </w:t>
      </w:r>
      <w:r w:rsidRPr="00F3414F">
        <w:rPr>
          <w:rFonts w:ascii="Calibri" w:eastAsia="Times New Roman" w:hAnsi="Calibri" w:cs="Calibri"/>
          <w:b/>
          <w:bCs/>
          <w:color w:val="000000"/>
          <w:lang w:eastAsia="en-AU"/>
        </w:rPr>
        <w:t>If this trend of a reduction in total unemployment and under-employment of 25,000 per month were to continue it will take well over four years until September 2024 for the Australian labour market to return to the level it was at in early March 2020 prior to the impact of COVID-19</w:t>
      </w:r>
      <w:r w:rsidRPr="00F3414F">
        <w:rPr>
          <w:rFonts w:ascii="Calibri" w:eastAsia="Times New Roman" w:hAnsi="Calibri" w:cs="Calibri"/>
          <w:color w:val="000000"/>
          <w:lang w:eastAsia="en-AU"/>
        </w:rPr>
        <w:t>.</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1F497D"/>
          <w:lang w:eastAsia="en-AU"/>
        </w:rPr>
        <w:t> </w:t>
      </w:r>
    </w:p>
    <w:p w:rsidR="00F3414F" w:rsidRPr="00F3414F" w:rsidRDefault="00F3414F" w:rsidP="00F3414F">
      <w:pPr>
        <w:spacing w:after="0" w:line="240" w:lineRule="auto"/>
        <w:rPr>
          <w:rFonts w:ascii="Times New Roman" w:eastAsia="Times New Roman" w:hAnsi="Times New Roman" w:cs="Times New Roman"/>
          <w:sz w:val="24"/>
          <w:szCs w:val="24"/>
          <w:lang w:eastAsia="en-AU"/>
        </w:rPr>
      </w:pP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b/>
          <w:bCs/>
          <w:color w:val="000000"/>
          <w:sz w:val="28"/>
          <w:szCs w:val="28"/>
          <w:lang w:eastAsia="en-AU"/>
        </w:rPr>
        <w:t>Improvement in Roy Morgan Business Confidence lags recovery in ANZ-Roy Morgan Consumer Confidence</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xml:space="preserve">For the Australian labour market to return to its pre-pandemic levels it is vital businesses regain the confidence they had during 2019 when Business Confidence averaged 109.0. In March the index dropped to a record low of 95.1 and </w:t>
      </w:r>
      <w:hyperlink r:id="rId15" w:history="1">
        <w:r w:rsidRPr="00F3414F">
          <w:rPr>
            <w:rFonts w:ascii="Calibri" w:eastAsia="Times New Roman" w:hAnsi="Calibri" w:cs="Calibri"/>
            <w:color w:val="0000FF"/>
            <w:u w:val="single"/>
            <w:lang w:eastAsia="en-AU"/>
          </w:rPr>
          <w:t>fell further in April, hitting a new record low of 76.9</w:t>
        </w:r>
      </w:hyperlink>
      <w:r w:rsidRPr="00F3414F">
        <w:rPr>
          <w:rFonts w:ascii="Calibri" w:eastAsia="Times New Roman" w:hAnsi="Calibri" w:cs="Calibri"/>
          <w:color w:val="000000"/>
          <w:lang w:eastAsia="en-AU"/>
        </w:rPr>
        <w:t xml:space="preserve">. The good news is that Business Confidence has begun its recovery and was up </w:t>
      </w:r>
      <w:hyperlink r:id="rId16" w:history="1">
        <w:r w:rsidRPr="00F3414F">
          <w:rPr>
            <w:rFonts w:ascii="Calibri" w:eastAsia="Times New Roman" w:hAnsi="Calibri" w:cs="Calibri"/>
            <w:color w:val="0000FF"/>
            <w:u w:val="single"/>
            <w:lang w:eastAsia="en-AU"/>
          </w:rPr>
          <w:t>13pts to 89.9 in May 2020</w:t>
        </w:r>
      </w:hyperlink>
      <w:r w:rsidRPr="00F3414F">
        <w:rPr>
          <w:rFonts w:ascii="Calibri" w:eastAsia="Times New Roman" w:hAnsi="Calibri" w:cs="Calibri"/>
          <w:color w:val="000000"/>
          <w:lang w:eastAsia="en-AU"/>
        </w:rPr>
        <w:t>.</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The increase in May was led by WA &amp; SA which are both in positive territory. However, other states including NSW, Victoria and Queensland are lagging.</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1F497D"/>
          <w:lang w:eastAsia="en-AU"/>
        </w:rPr>
        <w:t> </w:t>
      </w:r>
    </w:p>
    <w:p w:rsidR="00F3414F" w:rsidRPr="00F3414F" w:rsidRDefault="00F3414F" w:rsidP="00F3414F">
      <w:pPr>
        <w:spacing w:after="0" w:line="240" w:lineRule="auto"/>
        <w:rPr>
          <w:rFonts w:ascii="Times New Roman" w:eastAsia="Times New Roman" w:hAnsi="Times New Roman" w:cs="Times New Roman"/>
          <w:sz w:val="24"/>
          <w:szCs w:val="24"/>
          <w:lang w:eastAsia="en-AU"/>
        </w:rPr>
      </w:pPr>
      <w:r w:rsidRPr="00F3414F">
        <w:rPr>
          <w:rFonts w:ascii="Times New Roman" w:eastAsia="Times New Roman" w:hAnsi="Times New Roman" w:cs="Times New Roman"/>
          <w:noProof/>
          <w:color w:val="000000"/>
          <w:sz w:val="24"/>
          <w:szCs w:val="24"/>
          <w:bdr w:val="none" w:sz="0" w:space="0" w:color="auto" w:frame="1"/>
          <w:lang w:eastAsia="en-AU"/>
        </w:rPr>
        <w:lastRenderedPageBreak/>
        <w:drawing>
          <wp:inline distT="0" distB="0" distL="0" distR="0">
            <wp:extent cx="5734050" cy="3733800"/>
            <wp:effectExtent l="0" t="0" r="0" b="0"/>
            <wp:docPr id="1" name="Picture 1" descr="C:\Users\committee\Pictures\3002EMJ photos\Gary Morga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mittee\Pictures\3002EMJ photos\Gary Morgan 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3733800"/>
                    </a:xfrm>
                    <a:prstGeom prst="rect">
                      <a:avLst/>
                    </a:prstGeom>
                    <a:noFill/>
                    <a:ln>
                      <a:noFill/>
                    </a:ln>
                  </pic:spPr>
                </pic:pic>
              </a:graphicData>
            </a:graphic>
          </wp:inline>
        </w:drawing>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1F497D"/>
          <w:lang w:eastAsia="en-AU"/>
        </w:rPr>
        <w:t> </w:t>
      </w:r>
    </w:p>
    <w:p w:rsidR="00F3414F" w:rsidRPr="00F3414F" w:rsidRDefault="00F3414F" w:rsidP="00F3414F">
      <w:pPr>
        <w:spacing w:before="280" w:after="280" w:line="240" w:lineRule="auto"/>
        <w:rPr>
          <w:rFonts w:ascii="Times New Roman" w:eastAsia="Times New Roman" w:hAnsi="Times New Roman" w:cs="Times New Roman"/>
          <w:sz w:val="24"/>
          <w:szCs w:val="24"/>
          <w:lang w:eastAsia="en-AU"/>
        </w:rPr>
      </w:pPr>
      <w:r w:rsidRPr="00F3414F">
        <w:rPr>
          <w:rFonts w:ascii="Calibri" w:eastAsia="Times New Roman" w:hAnsi="Calibri" w:cs="Calibri"/>
          <w:color w:val="000000"/>
          <w:lang w:eastAsia="en-AU"/>
        </w:rPr>
        <w:t>Although Australians are proud of the emergency measures taken by citizens, businesses and governments around Australia, there’s a danger complacency will lead to negative repercussions on the economy later this year when the recovery should be in full swing – Australians can’t rest on their laurels.</w:t>
      </w:r>
    </w:p>
    <w:p w:rsidR="00DF2FC9" w:rsidRDefault="00DF2FC9"/>
    <w:sectPr w:rsidR="00DF2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4F"/>
    <w:rsid w:val="00324422"/>
    <w:rsid w:val="003D2044"/>
    <w:rsid w:val="00DF2FC9"/>
    <w:rsid w:val="00F34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72D9C-D704-42DF-94F8-48EB01D6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1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34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2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morgan.com/findings/8269-anz-roy-morgan-consumer-confidence-february-18-2020-202002180151" TargetMode="External"/><Relationship Id="rId13" Type="http://schemas.openxmlformats.org/officeDocument/2006/relationships/hyperlink" Target="https://www.roymorgan.com/findings/8363-roy-morgan-unemployment-and-under-employment-march-2020-20200408090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www.roymorgan.com/findings/8434-roy-morgan-business-confidence-may-2020-202006050516" TargetMode="External"/><Relationship Id="rId1" Type="http://schemas.openxmlformats.org/officeDocument/2006/relationships/styles" Target="styles.xml"/><Relationship Id="rId6" Type="http://schemas.openxmlformats.org/officeDocument/2006/relationships/hyperlink" Target="https://www.roymorgan.com/findings/8332-australia-in-recession-or-not-march-2020-202003170559" TargetMode="External"/><Relationship Id="rId11" Type="http://schemas.openxmlformats.org/officeDocument/2006/relationships/hyperlink" Target="https://www.roymorgan.com/findings/8345-anz-roy-morgan-consumer-confidence-march-31-2020-202003302354" TargetMode="External"/><Relationship Id="rId5" Type="http://schemas.openxmlformats.org/officeDocument/2006/relationships/image" Target="media/image1.png"/><Relationship Id="rId15" Type="http://schemas.openxmlformats.org/officeDocument/2006/relationships/hyperlink" Target="https://www.roymorgan.com/findings/8404-roy-morgan-business-confidence-april-2020-202005080904" TargetMode="External"/><Relationship Id="rId10" Type="http://schemas.openxmlformats.org/officeDocument/2006/relationships/hyperlink" Target="https://www.roymorgan.com/findings/8340-anz-roy-morgan-consumer-confidence-march-24-2020-202003232236" TargetMode="External"/><Relationship Id="rId19" Type="http://schemas.openxmlformats.org/officeDocument/2006/relationships/theme" Target="theme/theme1.xml"/><Relationship Id="rId4" Type="http://schemas.openxmlformats.org/officeDocument/2006/relationships/hyperlink" Target="https://www.roymorgan.com/findings/8328-impact-of-coronavirus-march-2020-202003160441" TargetMode="External"/><Relationship Id="rId9" Type="http://schemas.openxmlformats.org/officeDocument/2006/relationships/hyperlink" Target="https://www.roymorgan.com/findings/8335-anz-roy-morgan-consumer-confidence-march-17-2020-202003162206" TargetMode="External"/><Relationship Id="rId14" Type="http://schemas.openxmlformats.org/officeDocument/2006/relationships/hyperlink" Target="https://www.roymorgan.com/findings/8423-australian-unemployment-estimates-may-2020-202006040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Committee</dc:creator>
  <cp:keywords/>
  <dc:description/>
  <cp:lastModifiedBy>Committee</cp:lastModifiedBy>
  <cp:revision>1</cp:revision>
  <dcterms:created xsi:type="dcterms:W3CDTF">2020-07-20T07:11:00Z</dcterms:created>
  <dcterms:modified xsi:type="dcterms:W3CDTF">2020-07-20T07:12:00Z</dcterms:modified>
</cp:coreProperties>
</file>